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snapToGrid w:val="0"/>
        <w:spacing w:line="52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1．主要职能。</w:t>
      </w:r>
    </w:p>
    <w:p>
      <w:pPr>
        <w:snapToGrid w:val="0"/>
        <w:spacing w:line="52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本单位为大兴区教育委员会下属全额事业单位，主要职责是实施小学义务教育，促进基础教育发展。</w:t>
      </w:r>
    </w:p>
    <w:p>
      <w:pPr>
        <w:snapToGrid w:val="0"/>
        <w:spacing w:line="52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 xml:space="preserve">2．机构情况： </w:t>
      </w:r>
    </w:p>
    <w:p>
      <w:pPr>
        <w:snapToGrid w:val="0"/>
        <w:spacing w:line="52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单位内部设有校长室、书记室、财务室、教导室、德育办公室、总务处等部门。</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6866.03</w:t>
      </w:r>
      <w:r>
        <w:rPr>
          <w:rFonts w:hint="eastAsia" w:ascii="仿宋_GB2312" w:eastAsia="仿宋_GB2312"/>
          <w:sz w:val="28"/>
          <w:szCs w:val="28"/>
        </w:rPr>
        <w:t>万元，</w:t>
      </w:r>
      <w:r>
        <w:rPr>
          <w:rFonts w:ascii="仿宋_GB2312" w:eastAsia="仿宋_GB2312"/>
          <w:sz w:val="28"/>
          <w:szCs w:val="28"/>
        </w:rPr>
        <w:t>比上年增加936.9</w:t>
      </w:r>
      <w:r>
        <w:rPr>
          <w:rFonts w:hint="eastAsia" w:ascii="仿宋_GB2312" w:eastAsia="仿宋_GB2312"/>
          <w:sz w:val="28"/>
          <w:szCs w:val="28"/>
        </w:rPr>
        <w:t>万元，增长1</w:t>
      </w:r>
      <w:r>
        <w:rPr>
          <w:rFonts w:ascii="仿宋_GB2312" w:eastAsia="仿宋_GB2312"/>
          <w:sz w:val="28"/>
          <w:szCs w:val="28"/>
        </w:rPr>
        <w:t>3.65</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6586.32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7</w:t>
      </w:r>
      <w:r>
        <w:rPr>
          <w:rFonts w:ascii="仿宋_GB2312" w:eastAsia="仿宋_GB2312"/>
          <w:sz w:val="28"/>
          <w:szCs w:val="28"/>
        </w:rPr>
        <w:t>50.29</w:t>
      </w:r>
      <w:r>
        <w:rPr>
          <w:rFonts w:hint="eastAsia" w:ascii="仿宋_GB2312" w:eastAsia="仿宋_GB2312"/>
          <w:sz w:val="28"/>
          <w:szCs w:val="28"/>
        </w:rPr>
        <w:t>万元，增长1</w:t>
      </w:r>
      <w:r>
        <w:rPr>
          <w:rFonts w:ascii="仿宋_GB2312" w:eastAsia="仿宋_GB2312"/>
          <w:sz w:val="28"/>
          <w:szCs w:val="28"/>
        </w:rPr>
        <w:t>1.39</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6586.32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6586.32</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6866.03</w:t>
      </w:r>
      <w:r>
        <w:rPr>
          <w:rFonts w:hint="eastAsia" w:ascii="仿宋_GB2312" w:eastAsia="仿宋_GB2312"/>
          <w:sz w:val="28"/>
          <w:szCs w:val="28"/>
        </w:rPr>
        <w:t>万元，</w:t>
      </w:r>
      <w:r>
        <w:rPr>
          <w:rFonts w:ascii="仿宋_GB2312" w:eastAsia="仿宋_GB2312"/>
          <w:sz w:val="28"/>
          <w:szCs w:val="28"/>
        </w:rPr>
        <w:t>比上年增加936.9</w:t>
      </w:r>
      <w:r>
        <w:rPr>
          <w:rFonts w:hint="eastAsia" w:ascii="仿宋_GB2312" w:eastAsia="仿宋_GB2312"/>
          <w:sz w:val="28"/>
          <w:szCs w:val="28"/>
        </w:rPr>
        <w:t>万元，增长1</w:t>
      </w:r>
      <w:r>
        <w:rPr>
          <w:rFonts w:ascii="仿宋_GB2312" w:eastAsia="仿宋_GB2312"/>
          <w:sz w:val="28"/>
          <w:szCs w:val="28"/>
        </w:rPr>
        <w:t>3.65</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6146.58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89.52</w:t>
      </w:r>
      <w:r>
        <w:rPr>
          <w:rFonts w:hint="eastAsia" w:ascii="仿宋_GB2312" w:eastAsia="仿宋_GB2312"/>
          <w:sz w:val="28"/>
          <w:szCs w:val="28"/>
          <w:highlight w:val="none"/>
        </w:rPr>
        <w:t>%；项目支出</w:t>
      </w:r>
      <w:r>
        <w:rPr>
          <w:rFonts w:ascii="仿宋_GB2312" w:eastAsia="仿宋_GB2312"/>
          <w:sz w:val="28"/>
          <w:szCs w:val="28"/>
          <w:highlight w:val="none"/>
        </w:rPr>
        <w:t>719.45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10.48</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6866.03</w:t>
      </w:r>
      <w:r>
        <w:rPr>
          <w:rFonts w:hint="eastAsia" w:ascii="仿宋_GB2312" w:eastAsia="仿宋_GB2312"/>
          <w:sz w:val="28"/>
          <w:szCs w:val="28"/>
        </w:rPr>
        <w:t>万元，比上年</w:t>
      </w:r>
      <w:r>
        <w:rPr>
          <w:rFonts w:ascii="仿宋_GB2312" w:eastAsia="仿宋_GB2312"/>
          <w:sz w:val="28"/>
          <w:szCs w:val="28"/>
        </w:rPr>
        <w:t>增加936.9</w:t>
      </w:r>
      <w:r>
        <w:rPr>
          <w:rFonts w:hint="eastAsia" w:ascii="仿宋_GB2312" w:eastAsia="仿宋_GB2312"/>
          <w:sz w:val="28"/>
          <w:szCs w:val="28"/>
        </w:rPr>
        <w:t>万元，增长1</w:t>
      </w:r>
      <w:r>
        <w:rPr>
          <w:rFonts w:ascii="仿宋_GB2312" w:eastAsia="仿宋_GB2312"/>
          <w:sz w:val="28"/>
          <w:szCs w:val="28"/>
        </w:rPr>
        <w:t>3.65</w:t>
      </w:r>
      <w:r>
        <w:rPr>
          <w:rFonts w:hint="eastAsia" w:ascii="仿宋_GB2312" w:eastAsia="仿宋_GB2312"/>
          <w:sz w:val="28"/>
          <w:szCs w:val="28"/>
        </w:rPr>
        <w:t>%。主要原因：正常的人员变动、薪级晋升、转正定级、社保与公积金基数调整引起的人员经费增加，正常业务开展及项目支出需要引起的项目经费增加。2024年度财政拨款支出总计</w:t>
      </w:r>
      <w:r>
        <w:rPr>
          <w:rFonts w:ascii="仿宋_GB2312" w:eastAsia="仿宋_GB2312"/>
          <w:sz w:val="28"/>
          <w:szCs w:val="28"/>
        </w:rPr>
        <w:t>6866.03</w:t>
      </w:r>
      <w:r>
        <w:rPr>
          <w:rFonts w:hint="eastAsia" w:ascii="仿宋_GB2312" w:eastAsia="仿宋_GB2312"/>
          <w:sz w:val="28"/>
          <w:szCs w:val="28"/>
        </w:rPr>
        <w:t>万元，比上年</w:t>
      </w:r>
      <w:r>
        <w:rPr>
          <w:rFonts w:ascii="仿宋_GB2312" w:eastAsia="仿宋_GB2312"/>
          <w:sz w:val="28"/>
          <w:szCs w:val="28"/>
        </w:rPr>
        <w:t>增加936.9</w:t>
      </w:r>
      <w:r>
        <w:rPr>
          <w:rFonts w:hint="eastAsia" w:ascii="仿宋_GB2312" w:eastAsia="仿宋_GB2312"/>
          <w:sz w:val="28"/>
          <w:szCs w:val="28"/>
        </w:rPr>
        <w:t>万元，增长1</w:t>
      </w:r>
      <w:r>
        <w:rPr>
          <w:rFonts w:ascii="仿宋_GB2312" w:eastAsia="仿宋_GB2312"/>
          <w:sz w:val="28"/>
          <w:szCs w:val="28"/>
        </w:rPr>
        <w:t>3.65</w:t>
      </w:r>
      <w:r>
        <w:rPr>
          <w:rFonts w:hint="eastAsia" w:ascii="仿宋_GB2312" w:eastAsia="仿宋_GB2312"/>
          <w:sz w:val="28"/>
          <w:szCs w:val="28"/>
        </w:rPr>
        <w:t>%。主要原因：1正常的人员变动、薪级晋升、转正定级、社保与公积金基数调整、住房保障支出增加引起的人员经费增加。2正常业务开展及项目支出需要引起的项目经费增加</w:t>
      </w:r>
      <w:r>
        <w:rPr>
          <w:rFonts w:hint="eastAsia" w:ascii="仿宋_GB2312" w:eastAsia="仿宋_GB2312"/>
          <w:sz w:val="28"/>
          <w:szCs w:val="28"/>
          <w:lang w:eastAsia="zh-CN"/>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6866.03</w:t>
      </w:r>
      <w:r>
        <w:rPr>
          <w:rFonts w:hint="eastAsia" w:ascii="仿宋_GB2312" w:eastAsia="仿宋_GB2312"/>
          <w:sz w:val="28"/>
          <w:szCs w:val="28"/>
        </w:rPr>
        <w:t>万元，主要用于以下方面：</w:t>
      </w:r>
      <w:r>
        <w:rPr>
          <w:rFonts w:hint="eastAsia" w:ascii="仿宋_GB2312" w:eastAsia="仿宋_GB2312"/>
          <w:sz w:val="28"/>
          <w:szCs w:val="28"/>
          <w:lang w:val="en-US" w:eastAsia="zh-CN"/>
        </w:rPr>
        <w:t>教育支出</w:t>
      </w:r>
      <w:r>
        <w:rPr>
          <w:rFonts w:ascii="仿宋_GB2312" w:eastAsia="仿宋_GB2312"/>
          <w:sz w:val="28"/>
          <w:szCs w:val="28"/>
        </w:rPr>
        <w:t>6866.03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6193.8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6866.03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110.85</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6193.8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6866.03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110.85</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“普通教育”（款）202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6193.8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6866.03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110.85</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主要原因：</w:t>
      </w:r>
      <w:r>
        <w:rPr>
          <w:rFonts w:hint="eastAsia" w:ascii="仿宋_GB2312" w:eastAsia="仿宋_GB2312"/>
          <w:sz w:val="28"/>
          <w:szCs w:val="28"/>
          <w:highlight w:val="none"/>
          <w:lang w:eastAsia="zh-CN"/>
        </w:rPr>
        <w:t>人员增加</w:t>
      </w:r>
      <w:r>
        <w:rPr>
          <w:rFonts w:hint="eastAsia" w:ascii="仿宋_GB2312" w:eastAsia="仿宋_GB2312"/>
          <w:sz w:val="28"/>
          <w:szCs w:val="28"/>
          <w:highlight w:val="none"/>
          <w:lang w:val="en-US" w:eastAsia="zh-CN"/>
        </w:rPr>
        <w:t>以及新增项目款</w:t>
      </w:r>
      <w:r>
        <w:rPr>
          <w:rFonts w:hint="eastAsia" w:ascii="仿宋_GB2312" w:eastAsia="仿宋_GB2312"/>
          <w:sz w:val="28"/>
          <w:szCs w:val="28"/>
          <w:highlight w:val="none"/>
          <w:lang w:eastAsia="zh-CN"/>
        </w:rPr>
        <w:t>。</w:t>
      </w:r>
    </w:p>
    <w:p>
      <w:pPr>
        <w:numPr>
          <w:ilvl w:val="0"/>
          <w:numId w:val="1"/>
        </w:numPr>
        <w:autoSpaceDE w:val="0"/>
        <w:autoSpaceDN w:val="0"/>
        <w:adjustRightInd w:val="0"/>
        <w:spacing w:line="580" w:lineRule="exact"/>
        <w:ind w:left="840" w:leftChars="0" w:firstLine="0" w:firstLineChars="0"/>
        <w:jc w:val="left"/>
        <w:rPr>
          <w:rFonts w:hint="eastAsia" w:ascii="仿宋_GB2312" w:eastAsia="仿宋_GB2312"/>
          <w:sz w:val="28"/>
          <w:szCs w:val="28"/>
        </w:rPr>
      </w:pPr>
      <w:r>
        <w:rPr>
          <w:rFonts w:hint="eastAsia" w:ascii="仿宋_GB2312" w:eastAsia="仿宋_GB2312"/>
          <w:sz w:val="28"/>
          <w:szCs w:val="28"/>
        </w:rPr>
        <w:t>“社会保障和就业支出”（类）202</w:t>
      </w:r>
      <w:r>
        <w:rPr>
          <w:rFonts w:ascii="仿宋_GB2312" w:eastAsia="仿宋_GB2312"/>
          <w:sz w:val="28"/>
          <w:szCs w:val="28"/>
        </w:rPr>
        <w:t>4</w:t>
      </w:r>
      <w:r>
        <w:rPr>
          <w:rFonts w:hint="eastAsia" w:ascii="仿宋_GB2312" w:eastAsia="仿宋_GB2312"/>
          <w:sz w:val="28"/>
          <w:szCs w:val="28"/>
        </w:rPr>
        <w:t>年度年初预算</w:t>
      </w:r>
      <w:r>
        <w:rPr>
          <w:rFonts w:ascii="仿宋_GB2312" w:eastAsia="仿宋_GB2312"/>
          <w:sz w:val="28"/>
          <w:szCs w:val="28"/>
        </w:rPr>
        <w:t>616.85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ascii="仿宋_GB2312" w:eastAsia="仿宋_GB2312"/>
          <w:sz w:val="28"/>
          <w:szCs w:val="28"/>
        </w:rPr>
        <w:t>616.85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%。其中：“行政事业单位养老支出”（款）202</w:t>
      </w:r>
      <w:r>
        <w:rPr>
          <w:rFonts w:ascii="仿宋_GB2312" w:eastAsia="仿宋_GB2312"/>
          <w:sz w:val="28"/>
          <w:szCs w:val="28"/>
        </w:rPr>
        <w:t>4</w:t>
      </w:r>
      <w:r>
        <w:rPr>
          <w:rFonts w:hint="eastAsia" w:ascii="仿宋_GB2312" w:eastAsia="仿宋_GB2312"/>
          <w:sz w:val="28"/>
          <w:szCs w:val="28"/>
        </w:rPr>
        <w:t>年度年初预算</w:t>
      </w:r>
      <w:r>
        <w:rPr>
          <w:rFonts w:ascii="仿宋_GB2312" w:eastAsia="仿宋_GB2312"/>
          <w:sz w:val="28"/>
          <w:szCs w:val="28"/>
        </w:rPr>
        <w:t>616.85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ascii="仿宋_GB2312" w:eastAsia="仿宋_GB2312"/>
          <w:sz w:val="28"/>
          <w:szCs w:val="28"/>
        </w:rPr>
        <w:t>616.85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val="en-US" w:eastAsia="zh-CN"/>
        </w:rPr>
        <w:t>主要原因：</w:t>
      </w:r>
      <w:r>
        <w:rPr>
          <w:rFonts w:hint="eastAsia" w:ascii="仿宋_GB2312" w:eastAsia="仿宋_GB2312"/>
          <w:sz w:val="28"/>
          <w:szCs w:val="28"/>
          <w:highlight w:val="none"/>
          <w:lang w:eastAsia="zh-CN"/>
        </w:rPr>
        <w:t>人员增加、</w:t>
      </w:r>
      <w:r>
        <w:rPr>
          <w:rFonts w:hint="eastAsia" w:ascii="仿宋_GB2312" w:eastAsia="仿宋_GB2312"/>
          <w:sz w:val="28"/>
          <w:szCs w:val="28"/>
          <w:highlight w:val="none"/>
        </w:rPr>
        <w:t>养老保险基数</w:t>
      </w:r>
      <w:r>
        <w:rPr>
          <w:rFonts w:ascii="仿宋_GB2312" w:eastAsia="仿宋_GB2312"/>
          <w:sz w:val="28"/>
          <w:szCs w:val="28"/>
          <w:highlight w:val="none"/>
        </w:rPr>
        <w:t>调标</w:t>
      </w:r>
      <w:r>
        <w:rPr>
          <w:rFonts w:hint="eastAsia" w:ascii="仿宋_GB2312" w:eastAsia="仿宋_GB2312"/>
          <w:sz w:val="28"/>
          <w:szCs w:val="28"/>
          <w:highlight w:val="none"/>
        </w:rPr>
        <w:t>、职业年金基数</w:t>
      </w:r>
      <w:r>
        <w:rPr>
          <w:rFonts w:ascii="仿宋_GB2312" w:eastAsia="仿宋_GB2312"/>
          <w:sz w:val="28"/>
          <w:szCs w:val="28"/>
          <w:highlight w:val="none"/>
        </w:rPr>
        <w:t>调标</w:t>
      </w:r>
      <w:r>
        <w:rPr>
          <w:rFonts w:hint="eastAsia" w:ascii="仿宋_GB2312" w:eastAsia="仿宋_GB2312"/>
          <w:sz w:val="28"/>
          <w:szCs w:val="28"/>
          <w:highlight w:val="none"/>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3、“卫生健康支出”（类）202</w:t>
      </w:r>
      <w:r>
        <w:rPr>
          <w:rFonts w:ascii="仿宋_GB2312" w:eastAsia="仿宋_GB2312"/>
          <w:sz w:val="28"/>
          <w:szCs w:val="28"/>
        </w:rPr>
        <w:t>4</w:t>
      </w:r>
      <w:r>
        <w:rPr>
          <w:rFonts w:hint="eastAsia" w:ascii="仿宋_GB2312" w:eastAsia="仿宋_GB2312"/>
          <w:sz w:val="28"/>
          <w:szCs w:val="28"/>
        </w:rPr>
        <w:t>年度年初预算</w:t>
      </w:r>
      <w:r>
        <w:rPr>
          <w:rFonts w:ascii="仿宋_GB2312" w:eastAsia="仿宋_GB2312"/>
          <w:sz w:val="28"/>
          <w:szCs w:val="28"/>
        </w:rPr>
        <w:t>462.03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ascii="仿宋_GB2312" w:eastAsia="仿宋_GB2312"/>
          <w:sz w:val="28"/>
          <w:szCs w:val="28"/>
        </w:rPr>
        <w:t>462.03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numPr>
          <w:ilvl w:val="0"/>
          <w:numId w:val="0"/>
        </w:numPr>
        <w:autoSpaceDE w:val="0"/>
        <w:autoSpaceDN w:val="0"/>
        <w:adjustRightInd w:val="0"/>
        <w:spacing w:line="580" w:lineRule="exact"/>
        <w:ind w:left="840" w:leftChars="0"/>
        <w:jc w:val="left"/>
        <w:rPr>
          <w:rFonts w:hint="eastAsia" w:ascii="仿宋_GB2312" w:eastAsia="仿宋_GB2312"/>
          <w:sz w:val="28"/>
          <w:szCs w:val="28"/>
          <w:highlight w:val="none"/>
          <w:lang w:eastAsia="zh-CN"/>
        </w:rPr>
      </w:pPr>
      <w:r>
        <w:rPr>
          <w:rFonts w:hint="eastAsia" w:ascii="仿宋_GB2312" w:eastAsia="仿宋_GB2312"/>
          <w:sz w:val="28"/>
          <w:szCs w:val="28"/>
        </w:rPr>
        <w:t>“行政事业单位医疗”（款）年初预算</w:t>
      </w:r>
      <w:r>
        <w:rPr>
          <w:rFonts w:ascii="仿宋_GB2312" w:eastAsia="仿宋_GB2312"/>
          <w:sz w:val="28"/>
          <w:szCs w:val="28"/>
        </w:rPr>
        <w:t>462.03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ascii="仿宋_GB2312" w:eastAsia="仿宋_GB2312"/>
          <w:sz w:val="28"/>
          <w:szCs w:val="28"/>
        </w:rPr>
        <w:t>462.03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val="en-US" w:eastAsia="zh-CN"/>
        </w:rPr>
        <w:t>主要原因：</w:t>
      </w:r>
      <w:r>
        <w:rPr>
          <w:rFonts w:hint="eastAsia" w:ascii="仿宋_GB2312" w:eastAsia="仿宋_GB2312"/>
          <w:sz w:val="28"/>
          <w:szCs w:val="28"/>
          <w:highlight w:val="none"/>
          <w:lang w:eastAsia="zh-CN"/>
        </w:rPr>
        <w:t>人员增加、</w:t>
      </w:r>
      <w:r>
        <w:rPr>
          <w:rFonts w:hint="eastAsia" w:ascii="仿宋_GB2312" w:eastAsia="仿宋_GB2312"/>
          <w:sz w:val="28"/>
          <w:szCs w:val="28"/>
          <w:highlight w:val="none"/>
        </w:rPr>
        <w:t>养老保险基数</w:t>
      </w:r>
      <w:r>
        <w:rPr>
          <w:rFonts w:ascii="仿宋_GB2312" w:eastAsia="仿宋_GB2312"/>
          <w:sz w:val="28"/>
          <w:szCs w:val="28"/>
          <w:highlight w:val="none"/>
        </w:rPr>
        <w:t>调标</w:t>
      </w:r>
      <w:r>
        <w:rPr>
          <w:rFonts w:hint="eastAsia" w:ascii="仿宋_GB2312" w:eastAsia="仿宋_GB2312"/>
          <w:sz w:val="28"/>
          <w:szCs w:val="28"/>
          <w:highlight w:val="none"/>
        </w:rPr>
        <w:t>、职业年金基数</w:t>
      </w:r>
      <w:r>
        <w:rPr>
          <w:rFonts w:ascii="仿宋_GB2312" w:eastAsia="仿宋_GB2312"/>
          <w:sz w:val="28"/>
          <w:szCs w:val="28"/>
          <w:highlight w:val="none"/>
        </w:rPr>
        <w:t>调标</w:t>
      </w:r>
      <w:r>
        <w:rPr>
          <w:rFonts w:hint="eastAsia" w:ascii="仿宋_GB2312" w:eastAsia="仿宋_GB2312"/>
          <w:sz w:val="28"/>
          <w:szCs w:val="28"/>
          <w:highlight w:val="none"/>
          <w:lang w:eastAsia="zh-CN"/>
        </w:rPr>
        <w:t>。</w:t>
      </w:r>
    </w:p>
    <w:p>
      <w:pPr>
        <w:spacing w:line="580" w:lineRule="exact"/>
        <w:ind w:firstLine="560" w:firstLineChars="200"/>
        <w:rPr>
          <w:rFonts w:ascii="仿宋_GB2312" w:eastAsia="仿宋_GB2312"/>
          <w:sz w:val="28"/>
          <w:szCs w:val="28"/>
          <w:highlight w:val="none"/>
        </w:rPr>
      </w:pPr>
      <w:r>
        <w:rPr>
          <w:rFonts w:ascii="仿宋_GB2312" w:eastAsia="仿宋_GB2312"/>
          <w:sz w:val="28"/>
          <w:szCs w:val="28"/>
          <w:highlight w:val="none"/>
        </w:rPr>
        <w:t>4</w:t>
      </w:r>
      <w:r>
        <w:rPr>
          <w:rFonts w:hint="eastAsia" w:ascii="仿宋_GB2312" w:eastAsia="仿宋_GB2312"/>
          <w:sz w:val="28"/>
          <w:szCs w:val="28"/>
          <w:highlight w:val="none"/>
        </w:rPr>
        <w:t>.“节能环保支出”(类) 2024年度初预算</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。其中：</w:t>
      </w:r>
    </w:p>
    <w:p>
      <w:pPr>
        <w:numPr>
          <w:ilvl w:val="0"/>
          <w:numId w:val="0"/>
        </w:numPr>
        <w:autoSpaceDE w:val="0"/>
        <w:autoSpaceDN w:val="0"/>
        <w:adjustRightInd w:val="0"/>
        <w:spacing w:line="580" w:lineRule="exact"/>
        <w:ind w:left="840" w:leftChars="0"/>
        <w:jc w:val="left"/>
        <w:rPr>
          <w:rFonts w:hint="eastAsia" w:ascii="仿宋_GB2312" w:eastAsia="仿宋_GB2312"/>
          <w:sz w:val="28"/>
          <w:szCs w:val="28"/>
          <w:highlight w:val="none"/>
          <w:lang w:eastAsia="zh-CN"/>
        </w:rPr>
      </w:pPr>
      <w:r>
        <w:rPr>
          <w:rFonts w:hint="eastAsia" w:ascii="仿宋_GB2312" w:eastAsia="仿宋_GB2312"/>
          <w:sz w:val="28"/>
          <w:szCs w:val="28"/>
          <w:highlight w:val="none"/>
        </w:rPr>
        <w:t>“污染防治”（款）2024年度初预算</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。2</w:t>
      </w:r>
      <w:r>
        <w:rPr>
          <w:rFonts w:ascii="仿宋_GB2312" w:eastAsia="仿宋_GB2312"/>
          <w:sz w:val="28"/>
          <w:szCs w:val="28"/>
          <w:highlight w:val="none"/>
        </w:rPr>
        <w:t>024</w:t>
      </w:r>
      <w:r>
        <w:rPr>
          <w:rFonts w:hint="eastAsia" w:ascii="仿宋_GB2312" w:eastAsia="仿宋_GB2312"/>
          <w:sz w:val="28"/>
          <w:szCs w:val="28"/>
          <w:highlight w:val="none"/>
        </w:rPr>
        <w:t>年度决算金额与预算金额一致</w:t>
      </w:r>
      <w:r>
        <w:rPr>
          <w:rFonts w:hint="eastAsia" w:ascii="仿宋_GB2312" w:eastAsia="仿宋_GB2312"/>
          <w:sz w:val="28"/>
          <w:szCs w:val="28"/>
          <w:highlight w:val="none"/>
          <w:lang w:eastAsia="zh-CN"/>
        </w:rPr>
        <w:t>。</w:t>
      </w:r>
    </w:p>
    <w:p>
      <w:pPr>
        <w:spacing w:line="580" w:lineRule="exact"/>
        <w:ind w:firstLine="560" w:firstLineChars="200"/>
        <w:rPr>
          <w:rFonts w:ascii="仿宋_GB2312" w:eastAsia="仿宋_GB2312"/>
          <w:sz w:val="28"/>
          <w:szCs w:val="28"/>
          <w:highlight w:val="none"/>
        </w:rPr>
      </w:pPr>
      <w:r>
        <w:rPr>
          <w:rFonts w:ascii="仿宋_GB2312" w:eastAsia="仿宋_GB2312"/>
          <w:sz w:val="28"/>
          <w:szCs w:val="28"/>
          <w:highlight w:val="none"/>
        </w:rPr>
        <w:t>5</w:t>
      </w:r>
      <w:r>
        <w:rPr>
          <w:rFonts w:hint="eastAsia" w:ascii="仿宋_GB2312" w:eastAsia="仿宋_GB2312"/>
          <w:sz w:val="28"/>
          <w:szCs w:val="28"/>
          <w:highlight w:val="none"/>
        </w:rPr>
        <w:t>.“住房保障支出”(类) 2024年度年初预算</w:t>
      </w:r>
      <w:r>
        <w:rPr>
          <w:rFonts w:ascii="仿宋_GB2312" w:eastAsia="仿宋_GB2312"/>
          <w:sz w:val="28"/>
          <w:szCs w:val="28"/>
          <w:highlight w:val="none"/>
        </w:rPr>
        <w:t>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279.71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279.71%</w:t>
      </w:r>
      <w:r>
        <w:rPr>
          <w:rFonts w:hint="eastAsia" w:ascii="仿宋_GB2312" w:eastAsia="仿宋_GB2312"/>
          <w:sz w:val="28"/>
          <w:szCs w:val="28"/>
          <w:highlight w:val="none"/>
        </w:rPr>
        <w:t>。其中：</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highlight w:val="none"/>
        </w:rPr>
        <w:t>“住房改革支出”（款）2024年度年初预算</w:t>
      </w:r>
      <w:r>
        <w:rPr>
          <w:rFonts w:ascii="仿宋_GB2312" w:eastAsia="仿宋_GB2312"/>
          <w:sz w:val="28"/>
          <w:szCs w:val="28"/>
          <w:highlight w:val="none"/>
        </w:rPr>
        <w:t>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279.71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279.71%</w:t>
      </w:r>
      <w:r>
        <w:rPr>
          <w:rFonts w:hint="eastAsia" w:ascii="仿宋_GB2312" w:eastAsia="仿宋_GB2312"/>
          <w:sz w:val="28"/>
          <w:szCs w:val="28"/>
          <w:highlight w:val="none"/>
        </w:rPr>
        <w:t>。主要原因：在职</w:t>
      </w:r>
      <w:r>
        <w:rPr>
          <w:rFonts w:ascii="仿宋_GB2312" w:eastAsia="仿宋_GB2312"/>
          <w:sz w:val="28"/>
          <w:szCs w:val="28"/>
          <w:highlight w:val="none"/>
        </w:rPr>
        <w:t>教师购房补贴</w:t>
      </w:r>
      <w:r>
        <w:rPr>
          <w:rFonts w:hint="eastAsia" w:ascii="仿宋_GB2312" w:eastAsia="仿宋_GB2312"/>
          <w:sz w:val="28"/>
          <w:szCs w:val="28"/>
          <w:highlight w:val="none"/>
        </w:rPr>
        <w:t>（住房补贴第三批补发）。</w:t>
      </w:r>
    </w:p>
    <w:p>
      <w:pPr>
        <w:pStyle w:val="2"/>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本单位2024年度无政府性基金预算财政拨款安排的支出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6146.58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tabs>
          <w:tab w:val="center" w:pos="6979"/>
        </w:tabs>
        <w:ind w:firstLine="560" w:firstLineChars="200"/>
        <w:jc w:val="left"/>
        <w:rPr>
          <w:rFonts w:hint="eastAsia" w:ascii="宋体" w:hAnsi="宋体" w:cs="宋体"/>
          <w:b/>
          <w:color w:val="FF0000"/>
          <w:spacing w:val="40"/>
          <w:kern w:val="0"/>
          <w:sz w:val="32"/>
          <w:szCs w:val="32"/>
        </w:rPr>
      </w:pPr>
      <w:r>
        <w:rPr>
          <w:rFonts w:hint="eastAsia" w:ascii="仿宋_GB2312" w:eastAsia="仿宋_GB2312"/>
          <w:sz w:val="28"/>
          <w:szCs w:val="28"/>
        </w:rPr>
        <w:t>“三公”经费包括北京教育学院附属大兴实验小学1个事业单位。202</w:t>
      </w:r>
      <w:r>
        <w:rPr>
          <w:rFonts w:ascii="仿宋_GB2312" w:eastAsia="仿宋_GB2312"/>
          <w:sz w:val="28"/>
          <w:szCs w:val="28"/>
        </w:rPr>
        <w:t>4</w:t>
      </w:r>
      <w:r>
        <w:rPr>
          <w:rFonts w:hint="eastAsia" w:ascii="仿宋_GB2312" w:eastAsia="仿宋_GB2312"/>
          <w:sz w:val="28"/>
          <w:szCs w:val="28"/>
        </w:rPr>
        <w:t>年度“三公”经费财政拨款决算数</w:t>
      </w:r>
      <w:r>
        <w:rPr>
          <w:rFonts w:ascii="仿宋_GB2312" w:eastAsia="仿宋_GB2312"/>
          <w:sz w:val="28"/>
          <w:szCs w:val="28"/>
        </w:rPr>
        <w:t>1.77</w:t>
      </w:r>
      <w:r>
        <w:rPr>
          <w:rFonts w:hint="eastAsia" w:ascii="仿宋_GB2312" w:eastAsia="仿宋_GB2312"/>
          <w:sz w:val="28"/>
          <w:szCs w:val="28"/>
        </w:rPr>
        <w:t>万元，比202</w:t>
      </w:r>
      <w:r>
        <w:rPr>
          <w:rFonts w:ascii="仿宋_GB2312" w:eastAsia="仿宋_GB2312"/>
          <w:sz w:val="28"/>
          <w:szCs w:val="28"/>
        </w:rPr>
        <w:t>4</w:t>
      </w:r>
      <w:r>
        <w:rPr>
          <w:rFonts w:hint="eastAsia" w:ascii="仿宋_GB2312" w:eastAsia="仿宋_GB2312"/>
          <w:sz w:val="28"/>
          <w:szCs w:val="28"/>
        </w:rPr>
        <w:t>年度“三公”经费财政拨款年初预算</w:t>
      </w:r>
      <w:r>
        <w:rPr>
          <w:rFonts w:ascii="仿宋_GB2312" w:eastAsia="仿宋_GB2312"/>
          <w:sz w:val="28"/>
          <w:szCs w:val="28"/>
        </w:rPr>
        <w:t>2.7</w:t>
      </w:r>
      <w:r>
        <w:rPr>
          <w:rFonts w:hint="eastAsia" w:ascii="仿宋_GB2312" w:eastAsia="仿宋_GB2312"/>
          <w:sz w:val="28"/>
          <w:szCs w:val="28"/>
        </w:rPr>
        <w:t>万元减少</w:t>
      </w:r>
      <w:r>
        <w:rPr>
          <w:rFonts w:ascii="仿宋_GB2312" w:eastAsia="仿宋_GB2312"/>
          <w:sz w:val="28"/>
          <w:szCs w:val="28"/>
        </w:rPr>
        <w:t>0.93</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0万</w:t>
      </w:r>
      <w:r>
        <w:rPr>
          <w:rFonts w:hint="eastAsia" w:ascii="仿宋_GB2312" w:eastAsia="仿宋_GB2312"/>
          <w:sz w:val="28"/>
          <w:szCs w:val="28"/>
        </w:rPr>
        <w:t>元减少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ind w:firstLine="560" w:firstLineChars="200"/>
        <w:rPr>
          <w:rFonts w:hint="eastAsia" w:ascii="仿宋_GB2312" w:eastAsia="仿宋_GB2312"/>
          <w:sz w:val="28"/>
          <w:szCs w:val="28"/>
          <w:lang w:eastAsia="zh-CN"/>
        </w:rPr>
      </w:pPr>
      <w:r>
        <w:rPr>
          <w:rFonts w:hint="eastAsia" w:ascii="仿宋_GB2312" w:eastAsia="仿宋_GB2312"/>
          <w:sz w:val="28"/>
          <w:szCs w:val="28"/>
        </w:rPr>
        <w:t>3.202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19.75</w:t>
      </w:r>
      <w:r>
        <w:rPr>
          <w:rFonts w:hint="eastAsia" w:ascii="仿宋_GB2312" w:eastAsia="仿宋_GB2312"/>
          <w:sz w:val="28"/>
          <w:szCs w:val="28"/>
        </w:rPr>
        <w:t>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2.7</w:t>
      </w:r>
      <w:r>
        <w:rPr>
          <w:rFonts w:hint="eastAsia" w:ascii="仿宋_GB2312" w:eastAsia="仿宋_GB2312"/>
          <w:sz w:val="28"/>
          <w:szCs w:val="28"/>
        </w:rPr>
        <w:t>万</w:t>
      </w:r>
      <w:r>
        <w:rPr>
          <w:rFonts w:hint="eastAsia" w:ascii="仿宋_GB2312" w:eastAsia="仿宋_GB2312"/>
          <w:sz w:val="28"/>
          <w:szCs w:val="28"/>
          <w:highlight w:val="none"/>
        </w:rPr>
        <w:t>元增加</w:t>
      </w:r>
      <w:r>
        <w:rPr>
          <w:rFonts w:hint="eastAsia" w:ascii="仿宋_GB2312" w:eastAsia="仿宋_GB2312"/>
          <w:sz w:val="28"/>
          <w:szCs w:val="28"/>
          <w:highlight w:val="none"/>
          <w:lang w:val="en-US" w:eastAsia="zh-CN"/>
        </w:rPr>
        <w:t>17.65</w:t>
      </w:r>
      <w:r>
        <w:rPr>
          <w:rFonts w:hint="eastAsia" w:ascii="仿宋_GB2312" w:eastAsia="仿宋_GB2312"/>
          <w:sz w:val="28"/>
          <w:szCs w:val="28"/>
          <w:highlight w:val="none"/>
        </w:rPr>
        <w:t>万元。</w:t>
      </w: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17.98</w:t>
      </w:r>
      <w:r>
        <w:rPr>
          <w:rFonts w:hint="eastAsia" w:ascii="仿宋_GB2312" w:eastAsia="仿宋_GB2312"/>
          <w:sz w:val="28"/>
          <w:szCs w:val="28"/>
        </w:rPr>
        <w:t>万元，主要原因：</w:t>
      </w:r>
      <w:r>
        <w:rPr>
          <w:rFonts w:hint="eastAsia" w:ascii="仿宋_GB2312" w:hAnsi="Times New Roman" w:eastAsia="仿宋_GB2312" w:cs="Times New Roman"/>
          <w:kern w:val="2"/>
          <w:sz w:val="28"/>
          <w:szCs w:val="28"/>
          <w:lang w:val="en-US" w:eastAsia="zh-CN" w:bidi="ar"/>
        </w:rPr>
        <w:t>本年度新购车辆</w:t>
      </w:r>
      <w:r>
        <w:rPr>
          <w:rFonts w:hint="eastAsia" w:ascii="仿宋_GB2312" w:eastAsia="仿宋_GB2312" w:cs="Times New Roman"/>
          <w:kern w:val="2"/>
          <w:sz w:val="28"/>
          <w:szCs w:val="28"/>
          <w:lang w:val="en-US" w:eastAsia="zh-CN" w:bidi="ar"/>
        </w:rPr>
        <w:t>1</w:t>
      </w:r>
      <w:r>
        <w:rPr>
          <w:rFonts w:hint="eastAsia" w:ascii="仿宋_GB2312" w:hAnsi="Times New Roman" w:eastAsia="仿宋_GB2312" w:cs="Times New Roman"/>
          <w:kern w:val="2"/>
          <w:sz w:val="28"/>
          <w:szCs w:val="28"/>
          <w:lang w:val="en-US" w:eastAsia="zh-CN" w:bidi="ar"/>
        </w:rPr>
        <w:t>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w:t>
      </w:r>
      <w:r>
        <w:rPr>
          <w:rFonts w:hint="eastAsia" w:ascii="仿宋_GB2312" w:eastAsia="仿宋_GB2312"/>
          <w:sz w:val="28"/>
          <w:szCs w:val="28"/>
          <w:lang w:val="en-US" w:eastAsia="zh-CN"/>
        </w:rPr>
        <w:t>1</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1.77</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1</w:t>
      </w:r>
      <w:r>
        <w:rPr>
          <w:rFonts w:hint="eastAsia" w:ascii="仿宋_GB2312" w:eastAsia="仿宋_GB2312"/>
          <w:sz w:val="28"/>
          <w:szCs w:val="28"/>
        </w:rPr>
        <w:t>辆</w:t>
      </w:r>
      <w:r>
        <w:rPr>
          <w:rFonts w:hint="eastAsia" w:ascii="仿宋_GB2312" w:eastAsia="仿宋_GB2312"/>
          <w:sz w:val="28"/>
          <w:szCs w:val="28"/>
          <w:lang w:eastAsia="zh-CN"/>
        </w:rPr>
        <w:t>。</w:t>
      </w:r>
      <w:bookmarkStart w:id="0" w:name="_GoBack"/>
      <w:bookmarkEnd w:id="0"/>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75.37</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23.81</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51.56</w:t>
      </w:r>
      <w:r>
        <w:rPr>
          <w:rFonts w:hint="eastAsia" w:ascii="仿宋_GB2312" w:eastAsia="仿宋_GB2312"/>
          <w:sz w:val="28"/>
          <w:szCs w:val="28"/>
        </w:rPr>
        <w:t>万元。授予中小企业合同金额</w:t>
      </w:r>
      <w:r>
        <w:rPr>
          <w:rFonts w:ascii="仿宋_GB2312" w:eastAsia="仿宋_GB2312"/>
          <w:sz w:val="28"/>
          <w:szCs w:val="28"/>
        </w:rPr>
        <w:t>74.65</w:t>
      </w:r>
      <w:r>
        <w:rPr>
          <w:rFonts w:hint="eastAsia" w:ascii="仿宋_GB2312" w:eastAsia="仿宋_GB2312"/>
          <w:sz w:val="28"/>
          <w:szCs w:val="28"/>
        </w:rPr>
        <w:t>万元，占政府采购支出总额的</w:t>
      </w:r>
      <w:r>
        <w:rPr>
          <w:rFonts w:hint="eastAsia" w:ascii="仿宋_GB2312" w:eastAsia="仿宋_GB2312"/>
          <w:sz w:val="28"/>
          <w:szCs w:val="28"/>
          <w:lang w:eastAsia="zh-CN"/>
        </w:rPr>
        <w:t>99.04</w:t>
      </w:r>
      <w:r>
        <w:rPr>
          <w:rFonts w:hint="eastAsia" w:ascii="仿宋_GB2312" w:eastAsia="仿宋_GB2312"/>
          <w:sz w:val="28"/>
          <w:szCs w:val="28"/>
        </w:rPr>
        <w:t>%，其中：授予小微企业合同金额</w:t>
      </w:r>
      <w:r>
        <w:rPr>
          <w:rFonts w:ascii="仿宋_GB2312" w:eastAsia="仿宋_GB2312"/>
          <w:sz w:val="28"/>
          <w:szCs w:val="28"/>
        </w:rPr>
        <w:t>74.65</w:t>
      </w:r>
      <w:r>
        <w:rPr>
          <w:rFonts w:hint="eastAsia" w:ascii="仿宋_GB2312" w:eastAsia="仿宋_GB2312"/>
          <w:sz w:val="28"/>
          <w:szCs w:val="28"/>
        </w:rPr>
        <w:t>万元，占政府采购支出总额的</w:t>
      </w:r>
      <w:r>
        <w:rPr>
          <w:rFonts w:ascii="仿宋_GB2312" w:eastAsia="仿宋_GB2312"/>
          <w:sz w:val="28"/>
          <w:szCs w:val="28"/>
        </w:rPr>
        <w:t>99.04</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12月31日，北京教育学院附属大兴实验小学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eastAsia="仿宋_GB2312"/>
          <w:sz w:val="28"/>
          <w:szCs w:val="28"/>
        </w:rPr>
      </w:pPr>
      <w:r>
        <w:rPr>
          <w:rFonts w:hint="eastAsia" w:ascii="仿宋_GB2312" w:eastAsia="仿宋_GB2312"/>
          <w:sz w:val="28"/>
          <w:szCs w:val="28"/>
        </w:rPr>
        <w:t xml:space="preserve"> </w:t>
      </w:r>
      <w:r>
        <w:rPr>
          <w:rFonts w:ascii="仿宋_GB2312" w:eastAsia="仿宋_GB2312"/>
          <w:sz w:val="28"/>
          <w:szCs w:val="28"/>
        </w:rPr>
        <w:t>4.</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ascii="仿宋_GB2312" w:eastAsia="仿宋_GB2312"/>
          <w:sz w:val="28"/>
          <w:szCs w:val="28"/>
        </w:rPr>
      </w:pPr>
      <w:r>
        <w:rPr>
          <w:rFonts w:ascii="仿宋_GB2312" w:eastAsia="仿宋_GB2312"/>
          <w:sz w:val="28"/>
          <w:szCs w:val="28"/>
        </w:rPr>
        <w:t>5.政府购买服务：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ascii="仿宋_GB2312" w:eastAsia="仿宋_GB2312"/>
          <w:sz w:val="28"/>
          <w:szCs w:val="28"/>
        </w:rPr>
        <w:t>6</w:t>
      </w:r>
      <w:r>
        <w:rPr>
          <w:rFonts w:hint="eastAsia" w:ascii="仿宋_GB2312" w:eastAsia="仿宋_GB2312"/>
          <w:sz w:val="28"/>
          <w:szCs w:val="28"/>
        </w:rPr>
        <w:t>.教育支出（类）普通教育（款）小学教育（项）：反映各部门举办的小学教育支出。政府各部门对社会组织等举办的小学的资助，如捐赠、补贴等，也在本科目中反映。</w:t>
      </w:r>
    </w:p>
    <w:p>
      <w:pPr>
        <w:ind w:firstLine="420" w:firstLineChars="150"/>
        <w:rPr>
          <w:rFonts w:ascii="仿宋_GB2312" w:eastAsia="仿宋_GB2312"/>
          <w:sz w:val="28"/>
          <w:szCs w:val="28"/>
        </w:rPr>
      </w:pPr>
      <w:r>
        <w:rPr>
          <w:rFonts w:ascii="仿宋_GB2312" w:eastAsia="仿宋_GB2312"/>
          <w:sz w:val="28"/>
          <w:szCs w:val="28"/>
        </w:rPr>
        <w:t>7</w:t>
      </w:r>
      <w:r>
        <w:rPr>
          <w:rFonts w:hint="eastAsia" w:ascii="仿宋_GB2312" w:eastAsia="仿宋_GB2312"/>
          <w:sz w:val="28"/>
          <w:szCs w:val="28"/>
        </w:rPr>
        <w:t>.社会保障和就业支出（类）行政事业单位养老支出（款）事业单位离退休（项）：反映事业单位开支的离退休经费。</w:t>
      </w:r>
    </w:p>
    <w:p>
      <w:pPr>
        <w:ind w:firstLine="420" w:firstLineChars="150"/>
        <w:rPr>
          <w:rFonts w:ascii="仿宋_GB2312" w:eastAsia="仿宋_GB2312"/>
          <w:sz w:val="28"/>
          <w:szCs w:val="28"/>
        </w:rPr>
      </w:pPr>
      <w:r>
        <w:rPr>
          <w:rFonts w:ascii="仿宋_GB2312" w:eastAsia="仿宋_GB2312"/>
          <w:sz w:val="28"/>
          <w:szCs w:val="28"/>
        </w:rPr>
        <w:t>8</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pPr>
        <w:ind w:firstLine="420" w:firstLineChars="150"/>
        <w:rPr>
          <w:rFonts w:ascii="仿宋_GB2312" w:eastAsia="仿宋_GB2312"/>
          <w:sz w:val="28"/>
          <w:szCs w:val="28"/>
        </w:rPr>
      </w:pPr>
      <w:r>
        <w:rPr>
          <w:rFonts w:ascii="仿宋_GB2312" w:eastAsia="仿宋_GB2312"/>
          <w:sz w:val="28"/>
          <w:szCs w:val="28"/>
        </w:rPr>
        <w:t>9</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pPr>
        <w:ind w:firstLine="420" w:firstLineChars="150"/>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0</w:t>
      </w:r>
      <w:r>
        <w:rPr>
          <w:rFonts w:hint="eastAsia" w:ascii="仿宋_GB2312" w:eastAsia="仿宋_GB2312"/>
          <w:sz w:val="28"/>
          <w:szCs w:val="28"/>
        </w:rPr>
        <w:t>.社会保障和就业支出（类）行政事业单位养老支出（款）其他行政事业单位养老支出（项）：反映除上述项目以外其他用于行政事业单位养老方面的支出。</w:t>
      </w:r>
    </w:p>
    <w:p>
      <w:pPr>
        <w:ind w:firstLine="420" w:firstLineChars="150"/>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1</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退休人员待遇的医疗经费。</w:t>
      </w:r>
    </w:p>
    <w:p>
      <w:pPr>
        <w:ind w:firstLine="420" w:firstLineChars="150"/>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2</w:t>
      </w:r>
      <w:r>
        <w:rPr>
          <w:rFonts w:hint="eastAsia" w:ascii="仿宋_GB2312" w:eastAsia="仿宋_GB2312"/>
          <w:sz w:val="28"/>
          <w:szCs w:val="28"/>
        </w:rPr>
        <w:t>.卫生健康支出（类）行政事业单位医疗（款）公务员医疗补助（项）：反映财政部门安排的公务员医疗补助经费。</w:t>
      </w:r>
    </w:p>
    <w:p>
      <w:pPr>
        <w:ind w:firstLine="420" w:firstLineChars="150"/>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3.</w:t>
      </w:r>
      <w:r>
        <w:rPr>
          <w:rFonts w:hint="eastAsia" w:ascii="仿宋_GB2312" w:eastAsia="仿宋_GB2312"/>
          <w:sz w:val="28"/>
          <w:szCs w:val="28"/>
        </w:rPr>
        <w:t>节能环保支出（类）污染防治（款）大气（项）：反应政府在治理空气污染、汽车尾气、酸雨、二氧化碳、沙尘暴等方面的支出。</w:t>
      </w:r>
    </w:p>
    <w:p>
      <w:pPr>
        <w:ind w:firstLine="420" w:firstLineChars="150"/>
        <w:rPr>
          <w:rFonts w:ascii="黑体" w:eastAsia="黑体"/>
          <w:sz w:val="32"/>
          <w:szCs w:val="32"/>
        </w:rPr>
      </w:pPr>
      <w:r>
        <w:rPr>
          <w:rFonts w:ascii="仿宋_GB2312" w:eastAsia="仿宋_GB2312"/>
          <w:sz w:val="28"/>
          <w:szCs w:val="28"/>
        </w:rPr>
        <w:t>14.</w:t>
      </w:r>
      <w:r>
        <w:rPr>
          <w:rFonts w:hint="eastAsia" w:ascii="仿宋_GB2312" w:eastAsia="仿宋_GB2312"/>
          <w:sz w:val="28"/>
          <w:szCs w:val="28"/>
        </w:rPr>
        <w:t>住房保障支出（类）住房改革支出（款）购房补贴（项）：反应按房改政策规定，行政事业单位向符合条件职工（含离退休人员）、军队（含武警）向转役复员离退休人员发放的用于购买住房的补贴。</w:t>
      </w: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5600" w:firstLineChars="20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D7D76"/>
    <w:multiLevelType w:val="singleLevel"/>
    <w:tmpl w:val="439D7D76"/>
    <w:lvl w:ilvl="0" w:tentative="0">
      <w:start w:val="2"/>
      <w:numFmt w:val="decimal"/>
      <w:suff w:val="nothing"/>
      <w:lvlText w:val="%1、"/>
      <w:lvlJc w:val="left"/>
      <w:pPr>
        <w:ind w:left="84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hZTZkNmJmNTk2ZDUxODA4NWYxZWE3MWY5NmEzZTQ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B8274F"/>
    <w:rsid w:val="04C3537C"/>
    <w:rsid w:val="079004AC"/>
    <w:rsid w:val="0BA148CA"/>
    <w:rsid w:val="0C1165C4"/>
    <w:rsid w:val="0D6D544B"/>
    <w:rsid w:val="0D912231"/>
    <w:rsid w:val="0DD136FE"/>
    <w:rsid w:val="0DFA5F84"/>
    <w:rsid w:val="0EF42146"/>
    <w:rsid w:val="0F542F2C"/>
    <w:rsid w:val="0F8E2C57"/>
    <w:rsid w:val="1059665E"/>
    <w:rsid w:val="10AC13BA"/>
    <w:rsid w:val="1274720E"/>
    <w:rsid w:val="145A6C1B"/>
    <w:rsid w:val="14B73493"/>
    <w:rsid w:val="15AC3C0A"/>
    <w:rsid w:val="167A2FF9"/>
    <w:rsid w:val="1764587C"/>
    <w:rsid w:val="18581C69"/>
    <w:rsid w:val="1AEC0734"/>
    <w:rsid w:val="1B414DF5"/>
    <w:rsid w:val="1DEF20B0"/>
    <w:rsid w:val="1FF7AB17"/>
    <w:rsid w:val="214243FA"/>
    <w:rsid w:val="21667363"/>
    <w:rsid w:val="21AD613C"/>
    <w:rsid w:val="22467189"/>
    <w:rsid w:val="257A14F5"/>
    <w:rsid w:val="27196C26"/>
    <w:rsid w:val="27650FDE"/>
    <w:rsid w:val="29EF086F"/>
    <w:rsid w:val="2AE15CAC"/>
    <w:rsid w:val="2BC34C59"/>
    <w:rsid w:val="2BEE242F"/>
    <w:rsid w:val="2EFFE297"/>
    <w:rsid w:val="301437CA"/>
    <w:rsid w:val="3239017C"/>
    <w:rsid w:val="33346ECF"/>
    <w:rsid w:val="349D1F0A"/>
    <w:rsid w:val="34DD0473"/>
    <w:rsid w:val="3A8E35DC"/>
    <w:rsid w:val="3C684897"/>
    <w:rsid w:val="433E495C"/>
    <w:rsid w:val="45390767"/>
    <w:rsid w:val="489F2FD7"/>
    <w:rsid w:val="493649F4"/>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0AC7BE7"/>
    <w:rsid w:val="61D01CDF"/>
    <w:rsid w:val="62DC6BF8"/>
    <w:rsid w:val="644F67B3"/>
    <w:rsid w:val="64C0607C"/>
    <w:rsid w:val="65756C86"/>
    <w:rsid w:val="674D385B"/>
    <w:rsid w:val="676F09E1"/>
    <w:rsid w:val="698E07D2"/>
    <w:rsid w:val="6A7320C8"/>
    <w:rsid w:val="6E22598D"/>
    <w:rsid w:val="71691990"/>
    <w:rsid w:val="71793A80"/>
    <w:rsid w:val="7357290B"/>
    <w:rsid w:val="73610D05"/>
    <w:rsid w:val="756E3DEA"/>
    <w:rsid w:val="76FB1693"/>
    <w:rsid w:val="798524E4"/>
    <w:rsid w:val="799042B8"/>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21"/>
    <w:basedOn w:val="11"/>
    <w:uiPriority w:val="0"/>
    <w:rPr>
      <w:rFonts w:hint="eastAsia" w:ascii="宋体" w:hAnsi="宋体" w:eastAsia="宋体" w:cs="宋体"/>
      <w:color w:val="000000"/>
      <w:sz w:val="18"/>
      <w:szCs w:val="18"/>
      <w:u w:val="none"/>
    </w:rPr>
  </w:style>
  <w:style w:type="character" w:customStyle="1" w:styleId="21">
    <w:name w:val="font61"/>
    <w:basedOn w:val="11"/>
    <w:qFormat/>
    <w:uiPriority w:val="0"/>
    <w:rPr>
      <w:rFonts w:hint="eastAsia" w:ascii="宋体" w:hAnsi="宋体" w:eastAsia="宋体" w:cs="宋体"/>
      <w:color w:val="000000"/>
      <w:sz w:val="13"/>
      <w:szCs w:val="13"/>
      <w:u w:val="none"/>
    </w:rPr>
  </w:style>
  <w:style w:type="character" w:customStyle="1" w:styleId="22">
    <w:name w:val="font31"/>
    <w:basedOn w:val="11"/>
    <w:qFormat/>
    <w:uiPriority w:val="0"/>
    <w:rPr>
      <w:rFonts w:hint="eastAsia" w:ascii="宋体" w:hAnsi="宋体" w:eastAsia="宋体" w:cs="宋体"/>
      <w:color w:val="000000"/>
      <w:sz w:val="18"/>
      <w:szCs w:val="18"/>
      <w:u w:val="none"/>
    </w:rPr>
  </w:style>
  <w:style w:type="character" w:customStyle="1" w:styleId="23">
    <w:name w:val="font51"/>
    <w:basedOn w:val="11"/>
    <w:qFormat/>
    <w:uiPriority w:val="0"/>
    <w:rPr>
      <w:rFonts w:hint="eastAsia" w:ascii="宋体" w:hAnsi="宋体" w:eastAsia="宋体" w:cs="宋体"/>
      <w:color w:val="000000"/>
      <w:sz w:val="13"/>
      <w:szCs w:val="13"/>
      <w:u w:val="none"/>
    </w:rPr>
  </w:style>
  <w:style w:type="character" w:customStyle="1" w:styleId="24">
    <w:name w:val="font4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6586.32</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6146.58</c:v>
                </c:pt>
                <c:pt idx="1">
                  <c:v>719.45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3890</Words>
  <Characters>4374</Characters>
  <Lines>44</Lines>
  <Paragraphs>12</Paragraphs>
  <TotalTime>2</TotalTime>
  <ScaleCrop>false</ScaleCrop>
  <LinksUpToDate>false</LinksUpToDate>
  <CharactersWithSpaces>4395</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2025-11-06T08:09:05Z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9CA18734FB4C47EE826736109B7F0D32_13</vt:lpwstr>
  </property>
  <property fmtid="{D5CDD505-2E9C-101B-9397-08002B2CF9AE}" pid="4" name="KSOTemplateDocerSaveRecord">
    <vt:lpwstr>eyJoZGlkIjoiOTc3YTFmMzA3ODcwZmU4NzgyMGIwYWI4ZDI0YjBjMDQifQ==</vt:lpwstr>
  </property>
</Properties>
</file>